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B5F0" w14:textId="3311D088" w:rsidR="0060224A" w:rsidRPr="00947957" w:rsidRDefault="0060224A" w:rsidP="0060224A">
      <w:pPr>
        <w:pStyle w:val="berschrift1"/>
        <w:rPr>
          <w:lang w:val="en-US"/>
        </w:rPr>
      </w:pPr>
      <w:bookmarkStart w:id="0" w:name="_GoBack"/>
      <w:bookmarkEnd w:id="0"/>
      <w:r>
        <w:rPr>
          <w:lang w:val="en-US"/>
        </w:rPr>
        <w:t xml:space="preserve">Sample text </w:t>
      </w:r>
      <w:bookmarkStart w:id="1" w:name="OLE_LINK1"/>
      <w:r>
        <w:rPr>
          <w:lang w:val="en-US"/>
        </w:rPr>
        <w:t xml:space="preserve">“Art. 13 GDPR </w:t>
      </w:r>
      <w:r>
        <w:rPr>
          <w:b w:val="0"/>
          <w:bCs w:val="0"/>
          <w:lang w:val="en-US"/>
        </w:rPr>
        <w:t>–</w:t>
      </w:r>
      <w:r>
        <w:rPr>
          <w:lang w:val="en-US"/>
        </w:rPr>
        <w:t xml:space="preserve"> Information to be provided where personal data are collected from the data subject: Online donation tool to support research and teaching in the Endowment &amp; Foundations unit at LMU Munich”</w:t>
      </w:r>
      <w:bookmarkEnd w:id="1"/>
    </w:p>
    <w:p w14:paraId="0EF0D3FE" w14:textId="77777777" w:rsidR="0060224A" w:rsidRPr="00947957" w:rsidRDefault="0060224A" w:rsidP="0060224A">
      <w:pPr>
        <w:rPr>
          <w:lang w:val="en-US"/>
        </w:rPr>
      </w:pPr>
    </w:p>
    <w:p w14:paraId="0F3D73A6" w14:textId="39281D2C" w:rsidR="005948D8" w:rsidRPr="00947957" w:rsidRDefault="0060224A" w:rsidP="00EA5199">
      <w:pPr>
        <w:rPr>
          <w:rFonts w:ascii="LMU CompatilFact" w:hAnsi="LMU CompatilFact"/>
          <w:sz w:val="24"/>
          <w:szCs w:val="24"/>
          <w:lang w:val="en-US"/>
        </w:rPr>
      </w:pPr>
      <w:r>
        <w:rPr>
          <w:rFonts w:ascii="LMU CompatilFact" w:hAnsi="LMU CompatilFact"/>
          <w:sz w:val="24"/>
          <w:szCs w:val="24"/>
          <w:highlight w:val="green"/>
          <w:lang w:val="en-US"/>
        </w:rPr>
        <w:t xml:space="preserve">Please customize the sample text in the places highlighted in yellow. Include it on your website as an addition to your Privacy Policy. If you do not include this text in the existing Privacy Policy on a website, please add the link to </w:t>
      </w:r>
      <w:hyperlink r:id="rId8" w:history="1">
        <w:r>
          <w:rPr>
            <w:rStyle w:val="Hyperlink"/>
            <w:rFonts w:ascii="LMU CompatilFact" w:hAnsi="LMU CompatilFact"/>
            <w:sz w:val="24"/>
            <w:szCs w:val="24"/>
            <w:highlight w:val="green"/>
            <w:lang w:val="en-US"/>
          </w:rPr>
          <w:t>www.lmu.de/datenschutz</w:t>
        </w:r>
      </w:hyperlink>
      <w:r>
        <w:rPr>
          <w:rFonts w:ascii="LMU CompatilFact" w:hAnsi="LMU CompatilFact"/>
          <w:sz w:val="24"/>
          <w:szCs w:val="24"/>
          <w:highlight w:val="green"/>
          <w:lang w:val="en-US"/>
        </w:rPr>
        <w:t xml:space="preserve"> or your website.</w:t>
      </w:r>
    </w:p>
    <w:p w14:paraId="6F30A55B" w14:textId="050E504C" w:rsidR="00B37337" w:rsidRPr="00947957" w:rsidRDefault="00A86FFC" w:rsidP="00EA5199">
      <w:pPr>
        <w:rPr>
          <w:rFonts w:ascii="LMU CompatilFact" w:hAnsi="LMU CompatilFact"/>
          <w:b/>
          <w:sz w:val="24"/>
          <w:szCs w:val="24"/>
          <w:lang w:val="en-US"/>
        </w:rPr>
      </w:pPr>
      <w:r>
        <w:rPr>
          <w:rFonts w:ascii="LMU CompatilFact" w:hAnsi="LMU CompatilFact"/>
          <w:sz w:val="24"/>
          <w:szCs w:val="24"/>
          <w:lang w:val="en-US"/>
        </w:rPr>
        <w:t>On our website (</w:t>
      </w:r>
      <w:r>
        <w:rPr>
          <w:rFonts w:ascii="LMU CompatilFact" w:hAnsi="LMU CompatilFact"/>
          <w:b/>
          <w:bCs/>
          <w:sz w:val="24"/>
          <w:szCs w:val="24"/>
          <w:highlight w:val="yellow"/>
          <w:lang w:val="en-US"/>
        </w:rPr>
        <w:t>link</w:t>
      </w:r>
      <w:r>
        <w:rPr>
          <w:rFonts w:ascii="LMU CompatilFact" w:hAnsi="LMU CompatilFact"/>
          <w:sz w:val="24"/>
          <w:szCs w:val="24"/>
          <w:lang w:val="en-US"/>
        </w:rPr>
        <w:t>), we (</w:t>
      </w:r>
      <w:r>
        <w:rPr>
          <w:rFonts w:ascii="LMU CompatilFact" w:hAnsi="LMU CompatilFact"/>
          <w:b/>
          <w:bCs/>
          <w:sz w:val="24"/>
          <w:szCs w:val="24"/>
          <w:highlight w:val="yellow"/>
          <w:lang w:val="en-US"/>
        </w:rPr>
        <w:t>relevant department</w:t>
      </w:r>
      <w:r>
        <w:rPr>
          <w:rFonts w:ascii="LMU CompatilFact" w:hAnsi="LMU CompatilFact"/>
          <w:sz w:val="24"/>
          <w:szCs w:val="24"/>
          <w:lang w:val="en-US"/>
        </w:rPr>
        <w:t xml:space="preserve">) use the online donation tool to enable and process online donation payments (financial services). They are used for </w:t>
      </w:r>
      <w:r>
        <w:rPr>
          <w:rFonts w:ascii="LMU CompatilFact" w:hAnsi="LMU CompatilFact"/>
          <w:b/>
          <w:bCs/>
          <w:sz w:val="24"/>
          <w:szCs w:val="24"/>
          <w:highlight w:val="yellow"/>
          <w:lang w:val="en-US"/>
        </w:rPr>
        <w:t>specifying the purpose, e.g. supporting research and teaching at the LMU Munich.</w:t>
      </w:r>
    </w:p>
    <w:p w14:paraId="1B03696B" w14:textId="521C3BF1" w:rsidR="0045086B" w:rsidRPr="00947957" w:rsidRDefault="0045086B" w:rsidP="00FC023D">
      <w:pPr>
        <w:rPr>
          <w:rFonts w:ascii="LMU CompatilFact" w:hAnsi="LMU CompatilFact"/>
          <w:sz w:val="24"/>
          <w:szCs w:val="24"/>
          <w:lang w:val="en-US"/>
        </w:rPr>
      </w:pPr>
      <w:r>
        <w:rPr>
          <w:rFonts w:ascii="LMU CompatilFact" w:hAnsi="LMU CompatilFact"/>
          <w:sz w:val="24"/>
          <w:szCs w:val="24"/>
          <w:lang w:val="en-US"/>
        </w:rPr>
        <w:t>(</w:t>
      </w:r>
      <w:r>
        <w:rPr>
          <w:rFonts w:ascii="LMU CompatilFact" w:hAnsi="LMU CompatilFact"/>
          <w:b/>
          <w:bCs/>
          <w:sz w:val="24"/>
          <w:szCs w:val="24"/>
          <w:highlight w:val="yellow"/>
          <w:lang w:val="en-US"/>
        </w:rPr>
        <w:t>Please provide relevant department</w:t>
      </w:r>
      <w:r>
        <w:rPr>
          <w:rFonts w:ascii="LMU CompatilFact" w:hAnsi="LMU CompatilFact"/>
          <w:sz w:val="24"/>
          <w:szCs w:val="24"/>
          <w:lang w:val="en-US"/>
        </w:rPr>
        <w:t xml:space="preserve">) is responsible for this. The contact information for the official data protection officer is available at </w:t>
      </w:r>
      <w:hyperlink r:id="rId9" w:history="1">
        <w:r>
          <w:rPr>
            <w:rStyle w:val="Hyperlink"/>
            <w:rFonts w:ascii="LMU CompatilFact" w:hAnsi="LMU CompatilFact"/>
            <w:sz w:val="24"/>
            <w:szCs w:val="24"/>
            <w:u w:val="none"/>
            <w:lang w:val="en-US"/>
          </w:rPr>
          <w:t>www.lmu.de/datenschutz</w:t>
        </w:r>
      </w:hyperlink>
      <w:r>
        <w:rPr>
          <w:rFonts w:ascii="LMU CompatilFact" w:hAnsi="LMU CompatilFact"/>
          <w:sz w:val="24"/>
          <w:szCs w:val="24"/>
          <w:lang w:val="en-US"/>
        </w:rPr>
        <w:t xml:space="preserve"> </w:t>
      </w:r>
      <w:bookmarkStart w:id="2" w:name="_Hlk15899088"/>
      <w:r>
        <w:rPr>
          <w:rFonts w:ascii="LMU CompatilFact" w:hAnsi="LMU CompatilFact"/>
          <w:sz w:val="24"/>
          <w:szCs w:val="24"/>
          <w:highlight w:val="green"/>
          <w:lang w:val="en-US"/>
        </w:rPr>
        <w:t>(correct if necessary).</w:t>
      </w:r>
      <w:bookmarkEnd w:id="2"/>
    </w:p>
    <w:p w14:paraId="34FF2AD0" w14:textId="3AAF17FF" w:rsidR="00DE2EAB" w:rsidRPr="00947957" w:rsidRDefault="00DE2EAB" w:rsidP="00FC023D">
      <w:pPr>
        <w:rPr>
          <w:rFonts w:ascii="LMU CompatilFact" w:hAnsi="LMU CompatilFact"/>
          <w:sz w:val="24"/>
          <w:szCs w:val="24"/>
          <w:lang w:val="en-US"/>
        </w:rPr>
      </w:pPr>
      <w:r>
        <w:rPr>
          <w:rFonts w:ascii="LMU CompatilFact" w:hAnsi="LMU CompatilFact"/>
          <w:sz w:val="24"/>
          <w:szCs w:val="24"/>
          <w:lang w:val="en-US"/>
        </w:rPr>
        <w:t>Your data is collected to (</w:t>
      </w:r>
      <w:r>
        <w:rPr>
          <w:rFonts w:ascii="LMU CompatilFact" w:hAnsi="LMU CompatilFact"/>
          <w:sz w:val="24"/>
          <w:szCs w:val="24"/>
          <w:highlight w:val="green"/>
          <w:lang w:val="en-US"/>
        </w:rPr>
        <w:t>correct if necessary</w:t>
      </w:r>
      <w:r>
        <w:rPr>
          <w:rFonts w:ascii="LMU CompatilFact" w:hAnsi="LMU CompatilFact"/>
          <w:sz w:val="24"/>
          <w:szCs w:val="24"/>
          <w:lang w:val="en-US"/>
        </w:rPr>
        <w:t>):</w:t>
      </w:r>
    </w:p>
    <w:p w14:paraId="55EC50F6" w14:textId="112B2225" w:rsidR="00DE2EAB" w:rsidRPr="00947957" w:rsidRDefault="00DE2EAB" w:rsidP="00DE2EAB">
      <w:pPr>
        <w:pStyle w:val="Listenabsatz"/>
        <w:numPr>
          <w:ilvl w:val="0"/>
          <w:numId w:val="11"/>
        </w:numPr>
        <w:rPr>
          <w:rFonts w:ascii="LMU CompatilFact" w:hAnsi="LMU CompatilFact"/>
          <w:sz w:val="24"/>
          <w:szCs w:val="24"/>
          <w:lang w:val="en-US"/>
        </w:rPr>
      </w:pPr>
      <w:r>
        <w:rPr>
          <w:rFonts w:ascii="LMU CompatilFact" w:hAnsi="LMU CompatilFact"/>
          <w:sz w:val="24"/>
          <w:szCs w:val="24"/>
          <w:lang w:val="en-US"/>
        </w:rPr>
        <w:t xml:space="preserve">process online donation payments to </w:t>
      </w:r>
      <w:r>
        <w:rPr>
          <w:rFonts w:ascii="LMU CompatilFact" w:hAnsi="LMU CompatilFact"/>
          <w:sz w:val="24"/>
          <w:szCs w:val="24"/>
          <w:highlight w:val="green"/>
          <w:lang w:val="en-US"/>
        </w:rPr>
        <w:t>LMU Munich</w:t>
      </w:r>
      <w:r>
        <w:rPr>
          <w:rFonts w:ascii="LMU CompatilFact" w:hAnsi="LMU CompatilFact"/>
          <w:sz w:val="24"/>
          <w:szCs w:val="24"/>
          <w:lang w:val="en-US"/>
        </w:rPr>
        <w:t xml:space="preserve"> in commercial and accounting terms and to manage the charitable contributions</w:t>
      </w:r>
    </w:p>
    <w:p w14:paraId="2D60CC24" w14:textId="480381A6" w:rsidR="00DE2EAB" w:rsidRPr="00947957" w:rsidRDefault="00175570" w:rsidP="00DE2EAB">
      <w:pPr>
        <w:pStyle w:val="Listenabsatz"/>
        <w:numPr>
          <w:ilvl w:val="0"/>
          <w:numId w:val="11"/>
        </w:numPr>
        <w:rPr>
          <w:rFonts w:ascii="LMU CompatilFact" w:hAnsi="LMU CompatilFact"/>
          <w:sz w:val="24"/>
          <w:szCs w:val="24"/>
          <w:lang w:val="en-US"/>
        </w:rPr>
      </w:pPr>
      <w:r>
        <w:rPr>
          <w:rFonts w:ascii="LMU CompatilFact" w:hAnsi="LMU CompatilFact"/>
          <w:sz w:val="24"/>
          <w:szCs w:val="24"/>
          <w:lang w:val="en-US"/>
        </w:rPr>
        <w:t>be able to contact donors regarding charitable contributions (e.g. to express gratitude) and to provide information on the activities of the LMU Munich</w:t>
      </w:r>
    </w:p>
    <w:p w14:paraId="394D75EA" w14:textId="49918B4E" w:rsidR="00770BDC" w:rsidRPr="00947957" w:rsidRDefault="00D51E37" w:rsidP="00175570">
      <w:pPr>
        <w:rPr>
          <w:rFonts w:ascii="LMU CompatilFact" w:hAnsi="LMU CompatilFact"/>
          <w:sz w:val="24"/>
          <w:szCs w:val="24"/>
          <w:highlight w:val="green"/>
          <w:lang w:val="en-US"/>
        </w:rPr>
      </w:pPr>
      <w:r>
        <w:rPr>
          <w:rFonts w:ascii="LMU CompatilFact" w:hAnsi="LMU CompatilFact"/>
          <w:sz w:val="24"/>
          <w:szCs w:val="24"/>
          <w:lang w:val="en-US"/>
        </w:rPr>
        <w:t xml:space="preserve">The legal basis for processing is </w:t>
      </w:r>
      <w:r>
        <w:rPr>
          <w:rFonts w:ascii="LMU CompatilFact" w:hAnsi="LMU CompatilFact"/>
          <w:color w:val="262626"/>
          <w:sz w:val="24"/>
          <w:szCs w:val="24"/>
          <w:lang w:val="en-US"/>
        </w:rPr>
        <w:t>Art. 6(1)(b) GDPR (charitable pledge pursuant to Section 516 ff of the German Civil Code (BGB)).</w:t>
      </w:r>
    </w:p>
    <w:p w14:paraId="54C69BA9" w14:textId="77777777" w:rsidR="00810D18" w:rsidRPr="00947957" w:rsidRDefault="00085B68" w:rsidP="00EA5199">
      <w:pPr>
        <w:rPr>
          <w:rFonts w:ascii="LMU CompatilFact" w:hAnsi="LMU CompatilFact"/>
          <w:sz w:val="24"/>
          <w:szCs w:val="24"/>
          <w:lang w:val="en-US"/>
        </w:rPr>
      </w:pPr>
      <w:r>
        <w:rPr>
          <w:rFonts w:ascii="LMU CompatilFact" w:hAnsi="LMU CompatilFact"/>
          <w:sz w:val="24"/>
          <w:szCs w:val="24"/>
          <w:lang w:val="en-US"/>
        </w:rPr>
        <w:t xml:space="preserve">The charitable contribution is voluntary, but it is not possible without your personal data. </w:t>
      </w:r>
    </w:p>
    <w:p w14:paraId="06E0AAEC" w14:textId="624E763D" w:rsidR="005948D8" w:rsidRPr="00947957" w:rsidRDefault="00EA5199" w:rsidP="00EA5199">
      <w:pPr>
        <w:rPr>
          <w:rFonts w:ascii="LMU CompatilFact" w:hAnsi="LMU CompatilFact"/>
          <w:sz w:val="24"/>
          <w:szCs w:val="24"/>
          <w:lang w:val="en-US"/>
        </w:rPr>
      </w:pPr>
      <w:r>
        <w:rPr>
          <w:rFonts w:ascii="LMU CompatilFact" w:hAnsi="LMU CompatilFact"/>
          <w:sz w:val="24"/>
          <w:szCs w:val="24"/>
          <w:lang w:val="en-US"/>
        </w:rPr>
        <w:t xml:space="preserve">Your personal data will be transmitted to the order processor, Wikando GmbH, </w:t>
      </w:r>
      <w:proofErr w:type="spellStart"/>
      <w:r>
        <w:rPr>
          <w:rFonts w:ascii="LMU CompatilFact" w:hAnsi="LMU CompatilFact"/>
          <w:sz w:val="24"/>
          <w:szCs w:val="24"/>
          <w:lang w:val="en-US"/>
        </w:rPr>
        <w:t>Schießgrabenstr</w:t>
      </w:r>
      <w:proofErr w:type="spellEnd"/>
      <w:r>
        <w:rPr>
          <w:rFonts w:ascii="LMU CompatilFact" w:hAnsi="LMU CompatilFact"/>
          <w:sz w:val="24"/>
          <w:szCs w:val="24"/>
          <w:lang w:val="en-US"/>
        </w:rPr>
        <w:t xml:space="preserve">. 32, 86150 Augsburg, Germany, as the technical provider of the online donation tool. An order processing contract pursuant to Art. 28 GDPR has been concluded. </w:t>
      </w:r>
      <w:r>
        <w:rPr>
          <w:rFonts w:ascii="LMU CompatilFact" w:hAnsi="LMU CompatilFact"/>
          <w:sz w:val="24"/>
          <w:szCs w:val="24"/>
          <w:lang w:val="en-US"/>
        </w:rPr>
        <w:br/>
        <w:t>Transmission of your personal data to a third country or another international organization does not take place.</w:t>
      </w:r>
    </w:p>
    <w:p w14:paraId="0C4B156E" w14:textId="56EC9286" w:rsidR="00EA5199" w:rsidRPr="00947957" w:rsidRDefault="00E33035" w:rsidP="00EA5199">
      <w:pPr>
        <w:rPr>
          <w:rFonts w:ascii="LMU CompatilFact" w:hAnsi="LMU CompatilFact"/>
          <w:sz w:val="24"/>
          <w:szCs w:val="24"/>
          <w:lang w:val="en-US"/>
        </w:rPr>
      </w:pPr>
      <w:r>
        <w:rPr>
          <w:rFonts w:ascii="LMU CompatilFact" w:hAnsi="LMU CompatilFact"/>
          <w:sz w:val="24"/>
          <w:szCs w:val="24"/>
          <w:lang w:val="en-US"/>
        </w:rPr>
        <w:t xml:space="preserve">After being collected by </w:t>
      </w:r>
      <w:r>
        <w:rPr>
          <w:rFonts w:ascii="LMU CompatilFact" w:hAnsi="LMU CompatilFact"/>
          <w:sz w:val="24"/>
          <w:szCs w:val="24"/>
          <w:highlight w:val="green"/>
          <w:lang w:val="en-US"/>
        </w:rPr>
        <w:t>LMU</w:t>
      </w:r>
      <w:r>
        <w:rPr>
          <w:rFonts w:ascii="LMU CompatilFact" w:hAnsi="LMU CompatilFact"/>
          <w:sz w:val="24"/>
          <w:szCs w:val="24"/>
          <w:lang w:val="en-US"/>
        </w:rPr>
        <w:t xml:space="preserve">, your data is stored for as long as it is necessary to fulfill the purpose. This means that we retain your data until the end of the statutory retention periods (currently up to ten years pursuant to Section 147 of the German Fiscal Code (AO)). </w:t>
      </w:r>
    </w:p>
    <w:p w14:paraId="3781C5CC" w14:textId="77777777" w:rsidR="00D625FC" w:rsidRPr="00947957" w:rsidRDefault="00D625FC" w:rsidP="001E0DB1">
      <w:pPr>
        <w:pStyle w:val="berschrift2"/>
        <w:rPr>
          <w:rFonts w:ascii="LMU CompatilFact" w:hAnsi="LMU CompatilFact"/>
          <w:sz w:val="24"/>
          <w:szCs w:val="24"/>
          <w:lang w:val="en-US"/>
        </w:rPr>
      </w:pPr>
      <w:r>
        <w:rPr>
          <w:rFonts w:ascii="LMU CompatilFact" w:hAnsi="LMU CompatilFact"/>
          <w:sz w:val="24"/>
          <w:szCs w:val="24"/>
          <w:lang w:val="en-US"/>
        </w:rPr>
        <w:lastRenderedPageBreak/>
        <w:t>According to the General Data Protection Regulation, you are entitled to the following rights if the legal requirements are met:</w:t>
      </w:r>
    </w:p>
    <w:p w14:paraId="088DFCBA" w14:textId="1F890E1E" w:rsidR="00775E16" w:rsidRPr="00947957" w:rsidRDefault="00775E16" w:rsidP="00775E16">
      <w:pPr>
        <w:pStyle w:val="Listenabsatz"/>
        <w:numPr>
          <w:ilvl w:val="0"/>
          <w:numId w:val="10"/>
        </w:numPr>
        <w:spacing w:after="0" w:line="360" w:lineRule="auto"/>
        <w:rPr>
          <w:rFonts w:ascii="LMU CompatilFact" w:hAnsi="LMU CompatilFact"/>
          <w:sz w:val="24"/>
          <w:szCs w:val="24"/>
          <w:lang w:val="en-US"/>
        </w:rPr>
      </w:pPr>
      <w:r>
        <w:rPr>
          <w:rFonts w:ascii="LMU CompatilFact" w:hAnsi="LMU CompatilFact"/>
          <w:sz w:val="24"/>
          <w:szCs w:val="24"/>
          <w:lang w:val="en-US"/>
        </w:rPr>
        <w:t>Right of access to information about your personal data being stored (Art. 15 GDPR).</w:t>
      </w:r>
    </w:p>
    <w:p w14:paraId="4A252856" w14:textId="768BF03F" w:rsidR="00775E16" w:rsidRPr="00947957" w:rsidRDefault="00775E16" w:rsidP="00775E16">
      <w:pPr>
        <w:pStyle w:val="Listenabsatz"/>
        <w:numPr>
          <w:ilvl w:val="0"/>
          <w:numId w:val="10"/>
        </w:numPr>
        <w:spacing w:after="0" w:line="360" w:lineRule="auto"/>
        <w:rPr>
          <w:rFonts w:ascii="LMU CompatilFact" w:hAnsi="LMU CompatilFact"/>
          <w:sz w:val="24"/>
          <w:szCs w:val="24"/>
          <w:lang w:val="en-US"/>
        </w:rPr>
      </w:pPr>
      <w:r>
        <w:rPr>
          <w:rFonts w:ascii="LMU CompatilFact" w:hAnsi="LMU CompatilFact"/>
          <w:sz w:val="24"/>
          <w:szCs w:val="24"/>
          <w:lang w:val="en-US"/>
        </w:rPr>
        <w:t>Right to rectification (Art. 16 GDPR).</w:t>
      </w:r>
    </w:p>
    <w:p w14:paraId="0E895100" w14:textId="67EF4740" w:rsidR="00775E16" w:rsidRPr="00947957" w:rsidRDefault="00765034" w:rsidP="00775E16">
      <w:pPr>
        <w:pStyle w:val="Listenabsatz"/>
        <w:numPr>
          <w:ilvl w:val="0"/>
          <w:numId w:val="10"/>
        </w:numPr>
        <w:spacing w:after="0" w:line="360" w:lineRule="auto"/>
        <w:rPr>
          <w:rFonts w:ascii="LMU CompatilFact" w:hAnsi="LMU CompatilFact"/>
          <w:sz w:val="24"/>
          <w:szCs w:val="24"/>
          <w:lang w:val="en-US"/>
        </w:rPr>
      </w:pPr>
      <w:r>
        <w:rPr>
          <w:rFonts w:ascii="LMU CompatilFact" w:hAnsi="LMU CompatilFact"/>
          <w:sz w:val="24"/>
          <w:szCs w:val="24"/>
          <w:lang w:val="en-US"/>
        </w:rPr>
        <w:t>Right to erasure and restriction of processing as well as objection to processing (Art. 17, 18, and 21 GDPR).</w:t>
      </w:r>
    </w:p>
    <w:p w14:paraId="44F513BD" w14:textId="75F768B2" w:rsidR="00775E16" w:rsidRPr="00947957" w:rsidRDefault="00775E16" w:rsidP="00775E16">
      <w:pPr>
        <w:pStyle w:val="Listenabsatz"/>
        <w:numPr>
          <w:ilvl w:val="0"/>
          <w:numId w:val="10"/>
        </w:numPr>
        <w:spacing w:after="0" w:line="360" w:lineRule="auto"/>
        <w:rPr>
          <w:rFonts w:ascii="LMU CompatilFact" w:hAnsi="LMU CompatilFact"/>
          <w:sz w:val="24"/>
          <w:szCs w:val="24"/>
          <w:lang w:val="en-US"/>
        </w:rPr>
      </w:pPr>
      <w:r>
        <w:rPr>
          <w:rFonts w:ascii="LMU CompatilFact" w:hAnsi="LMU CompatilFact"/>
          <w:sz w:val="24"/>
          <w:szCs w:val="24"/>
          <w:lang w:val="en-US"/>
        </w:rPr>
        <w:t>Right to data portability (Art. 20 GDPR).</w:t>
      </w:r>
    </w:p>
    <w:p w14:paraId="09030FFB" w14:textId="77777777" w:rsidR="00775E16" w:rsidRPr="00947957" w:rsidRDefault="00775E16" w:rsidP="00775E16">
      <w:pPr>
        <w:pStyle w:val="Listenabsatz"/>
        <w:numPr>
          <w:ilvl w:val="0"/>
          <w:numId w:val="10"/>
        </w:numPr>
        <w:spacing w:after="0" w:line="360" w:lineRule="auto"/>
        <w:rPr>
          <w:rFonts w:ascii="LMU CompatilFact" w:hAnsi="LMU CompatilFact"/>
          <w:sz w:val="24"/>
          <w:szCs w:val="24"/>
          <w:lang w:val="en-US"/>
        </w:rPr>
      </w:pPr>
      <w:r>
        <w:rPr>
          <w:rFonts w:ascii="LMU CompatilFact" w:hAnsi="LMU CompatilFact"/>
          <w:sz w:val="24"/>
          <w:szCs w:val="24"/>
          <w:lang w:val="en-US"/>
        </w:rPr>
        <w:t xml:space="preserve">If you have given consent to processing by </w:t>
      </w:r>
      <w:r>
        <w:rPr>
          <w:rFonts w:ascii="LMU CompatilFact" w:hAnsi="LMU CompatilFact"/>
          <w:sz w:val="24"/>
          <w:szCs w:val="24"/>
          <w:highlight w:val="green"/>
          <w:lang w:val="en-US"/>
        </w:rPr>
        <w:t>LMU</w:t>
      </w:r>
      <w:r>
        <w:rPr>
          <w:rFonts w:ascii="LMU CompatilFact" w:hAnsi="LMU CompatilFact"/>
          <w:sz w:val="24"/>
          <w:szCs w:val="24"/>
          <w:lang w:val="en-US"/>
        </w:rPr>
        <w:t xml:space="preserve"> by means of a relevant declaration, you can revoke consent at any time for the future. The lawfulness of data processing carried out on the basis of the consent up to revocation is not affected by this.</w:t>
      </w:r>
    </w:p>
    <w:p w14:paraId="5588CD40" w14:textId="77777777" w:rsidR="00775E16" w:rsidRPr="00947957" w:rsidRDefault="00775E16" w:rsidP="00775E16">
      <w:pPr>
        <w:pStyle w:val="Listenabsatz"/>
        <w:numPr>
          <w:ilvl w:val="0"/>
          <w:numId w:val="10"/>
        </w:numPr>
        <w:spacing w:after="0" w:line="360" w:lineRule="auto"/>
        <w:rPr>
          <w:rFonts w:ascii="LMU CompatilFact" w:hAnsi="LMU CompatilFact"/>
          <w:sz w:val="24"/>
          <w:szCs w:val="24"/>
          <w:lang w:val="en-US"/>
        </w:rPr>
      </w:pPr>
      <w:r>
        <w:rPr>
          <w:rFonts w:ascii="LMU CompatilFact" w:hAnsi="LMU CompatilFact"/>
          <w:sz w:val="24"/>
          <w:szCs w:val="24"/>
          <w:lang w:val="en-US"/>
        </w:rPr>
        <w:t>If you make use of the rights mentioned above, the relevant department will check whether the legal requirements for this have been met.</w:t>
      </w:r>
    </w:p>
    <w:p w14:paraId="7C36EB82" w14:textId="77777777" w:rsidR="00775E16" w:rsidRPr="00947957" w:rsidRDefault="00775E16" w:rsidP="00765034">
      <w:pPr>
        <w:pStyle w:val="Listenabsatz"/>
        <w:numPr>
          <w:ilvl w:val="0"/>
          <w:numId w:val="10"/>
        </w:numPr>
        <w:spacing w:after="0" w:line="360" w:lineRule="auto"/>
        <w:rPr>
          <w:rFonts w:ascii="LMU CompatilFact" w:hAnsi="LMU CompatilFact"/>
          <w:sz w:val="24"/>
          <w:szCs w:val="24"/>
          <w:lang w:val="en-US"/>
        </w:rPr>
      </w:pPr>
      <w:r>
        <w:rPr>
          <w:rFonts w:ascii="LMU CompatilFact" w:hAnsi="LMU CompatilFact"/>
          <w:sz w:val="24"/>
          <w:szCs w:val="24"/>
          <w:lang w:val="en-US"/>
        </w:rPr>
        <w:t>Furthermore, you have the right of appeal to a data protection authority. The data protection authority responsible for the LMU Munich is the Bavarian Data Protection Commissioner (</w:t>
      </w:r>
      <w:hyperlink r:id="rId10" w:history="1">
        <w:r>
          <w:rPr>
            <w:rStyle w:val="Hyperlink"/>
            <w:rFonts w:ascii="LMU CompatilFact" w:hAnsi="LMU CompatilFact"/>
            <w:sz w:val="24"/>
            <w:szCs w:val="24"/>
            <w:lang w:val="en-US"/>
          </w:rPr>
          <w:t>https://www.datenschutz-bayern.de/vorstell/impressum.html</w:t>
        </w:r>
      </w:hyperlink>
      <w:r>
        <w:rPr>
          <w:rFonts w:ascii="LMU CompatilFact" w:hAnsi="LMU CompatilFact"/>
          <w:sz w:val="24"/>
          <w:szCs w:val="24"/>
          <w:lang w:val="en-US"/>
        </w:rPr>
        <w:t>, external link).</w:t>
      </w:r>
    </w:p>
    <w:p w14:paraId="31282FEE" w14:textId="1A5E53D4" w:rsidR="00085B68" w:rsidRPr="00947957" w:rsidRDefault="00085B68" w:rsidP="00085B68">
      <w:pPr>
        <w:spacing w:after="0" w:line="360" w:lineRule="auto"/>
        <w:rPr>
          <w:rFonts w:ascii="LMU CompatilFact" w:hAnsi="LMU CompatilFact"/>
          <w:sz w:val="24"/>
          <w:szCs w:val="24"/>
          <w:lang w:val="en-US"/>
        </w:rPr>
      </w:pPr>
    </w:p>
    <w:p w14:paraId="09C92534" w14:textId="7F744D85" w:rsidR="0060224A" w:rsidRPr="0060224A" w:rsidRDefault="00175570">
      <w:pPr>
        <w:spacing w:after="0" w:line="360" w:lineRule="auto"/>
        <w:rPr>
          <w:rFonts w:ascii="LMU CompatilFact" w:hAnsi="LMU CompatilFact"/>
          <w:sz w:val="24"/>
          <w:szCs w:val="24"/>
        </w:rPr>
      </w:pPr>
      <w:r>
        <w:rPr>
          <w:rFonts w:ascii="LMU CompatilFact" w:hAnsi="LMU CompatilFact"/>
          <w:sz w:val="24"/>
          <w:szCs w:val="24"/>
          <w:lang w:val="en-US"/>
        </w:rPr>
        <w:t xml:space="preserve">In addition, reference is made to LMU Munich’s Privacy Policy available at https://www.en.uni-muenchen.de/funktionen/privacy/. </w:t>
      </w:r>
      <w:r>
        <w:rPr>
          <w:rFonts w:ascii="LMU CompatilFact" w:hAnsi="LMU CompatilFact"/>
          <w:sz w:val="24"/>
          <w:szCs w:val="24"/>
          <w:highlight w:val="green"/>
          <w:lang w:val="en-US"/>
        </w:rPr>
        <w:t>(correct if necessary)</w:t>
      </w:r>
    </w:p>
    <w:sectPr w:rsidR="0060224A" w:rsidRPr="006022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8EFD" w14:textId="77777777" w:rsidR="0046138A" w:rsidRDefault="0046138A" w:rsidP="00947957">
      <w:pPr>
        <w:spacing w:after="0" w:line="240" w:lineRule="auto"/>
      </w:pPr>
      <w:r>
        <w:separator/>
      </w:r>
    </w:p>
  </w:endnote>
  <w:endnote w:type="continuationSeparator" w:id="0">
    <w:p w14:paraId="12C95F7E" w14:textId="77777777" w:rsidR="0046138A" w:rsidRDefault="0046138A" w:rsidP="0094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MU CompatilFact">
    <w:altName w:val="Calibri"/>
    <w:panose1 w:val="02000500060000020003"/>
    <w:charset w:val="00"/>
    <w:family w:val="auto"/>
    <w:pitch w:val="variable"/>
    <w:sig w:usb0="8000002F" w:usb1="0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0D8A" w14:textId="77777777" w:rsidR="0046138A" w:rsidRDefault="0046138A" w:rsidP="00947957">
      <w:pPr>
        <w:spacing w:after="0" w:line="240" w:lineRule="auto"/>
      </w:pPr>
      <w:r>
        <w:separator/>
      </w:r>
    </w:p>
  </w:footnote>
  <w:footnote w:type="continuationSeparator" w:id="0">
    <w:p w14:paraId="0E6C898F" w14:textId="77777777" w:rsidR="0046138A" w:rsidRDefault="0046138A" w:rsidP="0094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655"/>
    <w:multiLevelType w:val="hybridMultilevel"/>
    <w:tmpl w:val="5712A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414538"/>
    <w:multiLevelType w:val="hybridMultilevel"/>
    <w:tmpl w:val="00A64806"/>
    <w:lvl w:ilvl="0" w:tplc="9FAADC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21F82"/>
    <w:multiLevelType w:val="hybridMultilevel"/>
    <w:tmpl w:val="AFA27F74"/>
    <w:lvl w:ilvl="0" w:tplc="9FAADC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77CEC"/>
    <w:multiLevelType w:val="hybridMultilevel"/>
    <w:tmpl w:val="6AE2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6F7566"/>
    <w:multiLevelType w:val="hybridMultilevel"/>
    <w:tmpl w:val="39FCC076"/>
    <w:lvl w:ilvl="0" w:tplc="9FAADC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236E07"/>
    <w:multiLevelType w:val="hybridMultilevel"/>
    <w:tmpl w:val="BF465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29044D"/>
    <w:multiLevelType w:val="hybridMultilevel"/>
    <w:tmpl w:val="3AD09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578F2"/>
    <w:multiLevelType w:val="hybridMultilevel"/>
    <w:tmpl w:val="D7BC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E97B4F"/>
    <w:multiLevelType w:val="hybridMultilevel"/>
    <w:tmpl w:val="B75C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D8F2096"/>
    <w:multiLevelType w:val="hybridMultilevel"/>
    <w:tmpl w:val="8B6AE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2"/>
  </w:num>
  <w:num w:numId="6">
    <w:abstractNumId w:val="3"/>
  </w:num>
  <w:num w:numId="7">
    <w:abstractNumId w:val="6"/>
  </w:num>
  <w:num w:numId="8">
    <w:abstractNumId w:val="1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47"/>
    <w:rsid w:val="00045B30"/>
    <w:rsid w:val="00063F52"/>
    <w:rsid w:val="00065E68"/>
    <w:rsid w:val="00085B68"/>
    <w:rsid w:val="000D66F1"/>
    <w:rsid w:val="000E588E"/>
    <w:rsid w:val="000E65CA"/>
    <w:rsid w:val="00102C45"/>
    <w:rsid w:val="00134737"/>
    <w:rsid w:val="00175570"/>
    <w:rsid w:val="001D54A2"/>
    <w:rsid w:val="001E05EE"/>
    <w:rsid w:val="001E0DB1"/>
    <w:rsid w:val="001F59CB"/>
    <w:rsid w:val="00323247"/>
    <w:rsid w:val="003F17FA"/>
    <w:rsid w:val="00417647"/>
    <w:rsid w:val="0045086B"/>
    <w:rsid w:val="0046138A"/>
    <w:rsid w:val="0046223F"/>
    <w:rsid w:val="00543790"/>
    <w:rsid w:val="005948D8"/>
    <w:rsid w:val="005D5340"/>
    <w:rsid w:val="0060224A"/>
    <w:rsid w:val="00620CF5"/>
    <w:rsid w:val="006217E3"/>
    <w:rsid w:val="00765034"/>
    <w:rsid w:val="00770BDC"/>
    <w:rsid w:val="00775E16"/>
    <w:rsid w:val="00810D18"/>
    <w:rsid w:val="00821648"/>
    <w:rsid w:val="00856129"/>
    <w:rsid w:val="00865DD8"/>
    <w:rsid w:val="008D669C"/>
    <w:rsid w:val="00904823"/>
    <w:rsid w:val="00907EB4"/>
    <w:rsid w:val="00947957"/>
    <w:rsid w:val="00970B13"/>
    <w:rsid w:val="00A5030B"/>
    <w:rsid w:val="00A86FFC"/>
    <w:rsid w:val="00AC57D3"/>
    <w:rsid w:val="00AD415C"/>
    <w:rsid w:val="00AE1598"/>
    <w:rsid w:val="00B12843"/>
    <w:rsid w:val="00B37337"/>
    <w:rsid w:val="00B76E18"/>
    <w:rsid w:val="00BD4655"/>
    <w:rsid w:val="00BD7F8D"/>
    <w:rsid w:val="00C36E20"/>
    <w:rsid w:val="00C9408D"/>
    <w:rsid w:val="00CF1063"/>
    <w:rsid w:val="00D4424A"/>
    <w:rsid w:val="00D47199"/>
    <w:rsid w:val="00D51184"/>
    <w:rsid w:val="00D51E37"/>
    <w:rsid w:val="00D625FC"/>
    <w:rsid w:val="00D84AFF"/>
    <w:rsid w:val="00DA474E"/>
    <w:rsid w:val="00DE2EAB"/>
    <w:rsid w:val="00E33035"/>
    <w:rsid w:val="00EA5199"/>
    <w:rsid w:val="00EE095C"/>
    <w:rsid w:val="00F2232E"/>
    <w:rsid w:val="00F9594E"/>
    <w:rsid w:val="00F97B88"/>
    <w:rsid w:val="00FC023D"/>
    <w:rsid w:val="00FC1128"/>
    <w:rsid w:val="00FD65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A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86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48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7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1764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86FF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86FFC"/>
    <w:pPr>
      <w:ind w:left="720"/>
      <w:contextualSpacing/>
    </w:pPr>
  </w:style>
  <w:style w:type="character" w:customStyle="1" w:styleId="berschrift2Zchn">
    <w:name w:val="Überschrift 2 Zchn"/>
    <w:basedOn w:val="Absatz-Standardschriftart"/>
    <w:link w:val="berschrift2"/>
    <w:uiPriority w:val="9"/>
    <w:rsid w:val="00904823"/>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F97B88"/>
    <w:rPr>
      <w:sz w:val="16"/>
      <w:szCs w:val="16"/>
    </w:rPr>
  </w:style>
  <w:style w:type="paragraph" w:styleId="Kommentartext">
    <w:name w:val="annotation text"/>
    <w:basedOn w:val="Standard"/>
    <w:link w:val="KommentartextZchn"/>
    <w:uiPriority w:val="99"/>
    <w:semiHidden/>
    <w:unhideWhenUsed/>
    <w:rsid w:val="00F97B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B88"/>
    <w:rPr>
      <w:sz w:val="20"/>
      <w:szCs w:val="20"/>
    </w:rPr>
  </w:style>
  <w:style w:type="paragraph" w:styleId="Kommentarthema">
    <w:name w:val="annotation subject"/>
    <w:basedOn w:val="Kommentartext"/>
    <w:next w:val="Kommentartext"/>
    <w:link w:val="KommentarthemaZchn"/>
    <w:uiPriority w:val="99"/>
    <w:semiHidden/>
    <w:unhideWhenUsed/>
    <w:rsid w:val="00F97B88"/>
    <w:rPr>
      <w:b/>
      <w:bCs/>
    </w:rPr>
  </w:style>
  <w:style w:type="character" w:customStyle="1" w:styleId="KommentarthemaZchn">
    <w:name w:val="Kommentarthema Zchn"/>
    <w:basedOn w:val="KommentartextZchn"/>
    <w:link w:val="Kommentarthema"/>
    <w:uiPriority w:val="99"/>
    <w:semiHidden/>
    <w:rsid w:val="00F97B88"/>
    <w:rPr>
      <w:b/>
      <w:bCs/>
      <w:sz w:val="20"/>
      <w:szCs w:val="20"/>
    </w:rPr>
  </w:style>
  <w:style w:type="paragraph" w:styleId="Sprechblasentext">
    <w:name w:val="Balloon Text"/>
    <w:basedOn w:val="Standard"/>
    <w:link w:val="SprechblasentextZchn"/>
    <w:uiPriority w:val="99"/>
    <w:semiHidden/>
    <w:unhideWhenUsed/>
    <w:rsid w:val="00F97B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B88"/>
    <w:rPr>
      <w:rFonts w:ascii="Tahoma" w:hAnsi="Tahoma" w:cs="Tahoma"/>
      <w:sz w:val="16"/>
      <w:szCs w:val="16"/>
    </w:rPr>
  </w:style>
  <w:style w:type="character" w:styleId="Hyperlink">
    <w:name w:val="Hyperlink"/>
    <w:basedOn w:val="Absatz-Standardschriftart"/>
    <w:uiPriority w:val="99"/>
    <w:unhideWhenUsed/>
    <w:rsid w:val="00134737"/>
    <w:rPr>
      <w:color w:val="0000FF" w:themeColor="hyperlink"/>
      <w:u w:val="single"/>
    </w:rPr>
  </w:style>
  <w:style w:type="character" w:customStyle="1" w:styleId="NichtaufgelsteErwhnung1">
    <w:name w:val="Nicht aufgelöste Erwähnung1"/>
    <w:basedOn w:val="Absatz-Standardschriftart"/>
    <w:uiPriority w:val="99"/>
    <w:semiHidden/>
    <w:unhideWhenUsed/>
    <w:rsid w:val="00045B30"/>
    <w:rPr>
      <w:color w:val="605E5C"/>
      <w:shd w:val="clear" w:color="auto" w:fill="E1DFDD"/>
    </w:rPr>
  </w:style>
  <w:style w:type="paragraph" w:styleId="Kopfzeile">
    <w:name w:val="header"/>
    <w:basedOn w:val="Standard"/>
    <w:link w:val="KopfzeileZchn"/>
    <w:uiPriority w:val="99"/>
    <w:unhideWhenUsed/>
    <w:rsid w:val="009479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957"/>
  </w:style>
  <w:style w:type="paragraph" w:styleId="Fuzeile">
    <w:name w:val="footer"/>
    <w:basedOn w:val="Standard"/>
    <w:link w:val="FuzeileZchn"/>
    <w:uiPriority w:val="99"/>
    <w:unhideWhenUsed/>
    <w:rsid w:val="009479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u.d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atenschutz-bayern.de/vorstell/impressum.html" TargetMode="External"/><Relationship Id="rId4" Type="http://schemas.openxmlformats.org/officeDocument/2006/relationships/settings" Target="settings.xml"/><Relationship Id="rId9" Type="http://schemas.openxmlformats.org/officeDocument/2006/relationships/hyperlink" Target="http://www.lmu.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9249-B98C-40A1-9E59-B974F69F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5B326135.dotm</Template>
  <TotalTime>0</TotalTime>
  <Pages>2</Pages>
  <Words>477</Words>
  <Characters>3010</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2019-08-26T09:10:00Z</dcterms:created>
  <dcterms:modified xsi:type="dcterms:W3CDTF">2019-08-26T09:10:00Z</dcterms:modified>
</cp:coreProperties>
</file>